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44b2f85da44e5" /><Relationship Type="http://schemas.openxmlformats.org/package/2006/relationships/metadata/core-properties" Target="/docProps/core.xml" Id="R6cefa203a0ce43c9" /><Relationship Type="http://schemas.openxmlformats.org/officeDocument/2006/relationships/extended-properties" Target="/docProps/app.xml" Id="Rfdb2c59a4213451d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The error "A data source with the name "ds" already exists." occurred because the code tried to add two data sources with the same name. The fix is to use a unique name for each data source added to the GcWordDocument.DataTemplate.DataSources collection.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11eb8a2522d8488c" /><Relationship Type="http://schemas.openxmlformats.org/officeDocument/2006/relationships/theme" Target="/word/theme/theme1.xml" Id="R7e945113c9a643e0" /><Relationship Type="http://schemas.openxmlformats.org/officeDocument/2006/relationships/styles" Target="/word/styles.xml" Id="R5154509c3db94ec9" /><Relationship Type="http://schemas.openxmlformats.org/officeDocument/2006/relationships/fontTable" Target="/word/fontTable.xml" Id="R77a1b5d3231a4e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