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aa3616b63be74ca7" /><Relationship Type="http://schemas.openxmlformats.org/package/2006/relationships/metadata/core-properties" Target="/docProps/core.xml" Id="Ra2f4502d74e3414b" /><Relationship Type="http://schemas.openxmlformats.org/officeDocument/2006/relationships/extended-properties" Target="/docProps/app.xml" Id="R72c1b331b62d4e2b"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t>Report templates: calc aggregate functions</w:t>
      </w:r>
    </w:p>
    <w:p>
      <w:r>
        <w:t>This example demonstrates the available aggregate functions that can be used with the 'calc' report templates feature for data aggregation. Unlike other report templates constructs, aggregates do not cause repetition of content in the generated document. Instead, they aggregate data and insert the (single) resulting value into the document. For example, to insert the sum of a field's values in all records of a data source, the template '{{calc Sum(ds.value)}}' can be used. Aggregate functions' arguments can be expressions involving data, other functions and constants. The data source used in this demo is a list of random decimal values. Please see this example's source code for full details.</w:t>
      </w:r>
    </w:p>
    <w:p>
      <w:pPr>
        <w:pStyle w:val="Heading2"/>
      </w:pPr>
      <w:r>
        <w:t>Data values to aggregate:</w:t>
      </w:r>
    </w:p>
    <w:p>
      <w:pPr>
        <w:pStyle w:val="ListParagraph"/>
        <w:numPr>
          <w:numId w:val="1"/>
        </w:numPr>
      </w:pPr>
      <w:r/>
      <w:r/>
      <w:r/>
      <w:r>
        <w:t>360.15</w:t>
      </w:r>
      <w:r/>
    </w:p>
    <w:p>
      <w:pPr>
        <w:pStyle w:val="ListParagraph"/>
        <w:numPr>
          <w:numId w:val="1"/>
        </w:numPr>
      </w:pPr>
      <w:r/>
      <w:r/>
      <w:r/>
      <w:r>
        <w:t>89806.5</w:t>
      </w:r>
      <w:r/>
    </w:p>
    <w:p>
      <w:pPr>
        <w:pStyle w:val="ListParagraph"/>
        <w:numPr>
          <w:numId w:val="1"/>
        </w:numPr>
      </w:pPr>
      <w:r/>
      <w:r/>
      <w:r/>
      <w:r>
        <w:t>35345.11</w:t>
      </w:r>
      <w:r/>
    </w:p>
    <w:p>
      <w:pPr>
        <w:pStyle w:val="ListParagraph"/>
        <w:numPr>
          <w:numId w:val="1"/>
        </w:numPr>
      </w:pPr>
      <w:r/>
      <w:r/>
      <w:r/>
      <w:r>
        <w:t>17795.87</w:t>
      </w:r>
      <w:r/>
    </w:p>
    <w:p>
      <w:pPr>
        <w:pStyle w:val="ListParagraph"/>
        <w:numPr>
          <w:numId w:val="1"/>
        </w:numPr>
      </w:pPr>
      <w:r/>
      <w:r/>
      <w:r/>
      <w:r>
        <w:t>11773.13</w:t>
      </w:r>
      <w:r/>
    </w:p>
    <w:p>
      <w:pPr>
        <w:pStyle w:val="ListParagraph"/>
        <w:numPr>
          <w:numId w:val="1"/>
        </w:numPr>
      </w:pPr>
      <w:r/>
      <w:r/>
      <w:r/>
      <w:r>
        <w:t>4933.65</w:t>
      </w:r>
      <w:r/>
    </w:p>
    <w:p>
      <w:pPr>
        <w:pStyle w:val="ListParagraph"/>
        <w:numPr>
          <w:numId w:val="1"/>
        </w:numPr>
      </w:pPr>
      <w:r/>
      <w:r/>
      <w:r/>
      <w:r>
        <w:t>15381.73</w:t>
      </w:r>
      <w:r/>
    </w:p>
    <w:p>
      <w:pPr>
        <w:pStyle w:val="ListParagraph"/>
        <w:numPr>
          <w:numId w:val="1"/>
        </w:numPr>
      </w:pPr>
      <w:r/>
      <w:r/>
      <w:r/>
      <w:r>
        <w:t>17542.93</w:t>
      </w:r>
      <w:r/>
    </w:p>
    <w:p>
      <w:pPr>
        <w:pStyle w:val="ListParagraph"/>
        <w:numPr>
          <w:numId w:val="1"/>
        </w:numPr>
      </w:pPr>
      <w:r/>
      <w:r/>
      <w:r/>
      <w:r>
        <w:t>5893.45</w:t>
      </w:r>
      <w:r/>
    </w:p>
    <w:p>
      <w:pPr>
        <w:pStyle w:val="ListParagraph"/>
        <w:numPr>
          <w:numId w:val="1"/>
        </w:numPr>
      </w:pPr>
      <w:r/>
      <w:r/>
      <w:r/>
      <w:r>
        <w:t>7023.15</w:t>
      </w:r>
      <w:r/>
    </w:p>
    <w:p>
      <w:pPr>
        <w:pStyle w:val="ListParagraph"/>
        <w:numPr>
          <w:numId w:val="1"/>
        </w:numPr>
      </w:pPr>
      <w:r/>
      <w:r/>
      <w:r/>
      <w:r>
        <w:t>20573.11</w:t>
      </w:r>
      <w:r/>
    </w:p>
    <w:p>
      <w:pPr>
        <w:pStyle w:val="ListParagraph"/>
        <w:numPr>
          <w:numId w:val="1"/>
        </w:numPr>
      </w:pPr>
      <w:r/>
      <w:r/>
      <w:r/>
      <w:r>
        <w:t>64527.08</w:t>
      </w:r>
      <w:r/>
    </w:p>
    <w:p>
      <w:pPr>
        <w:pStyle w:val="ListParagraph"/>
        <w:numPr>
          <w:numId w:val="1"/>
        </w:numPr>
      </w:pPr>
      <w:r/>
      <w:r/>
      <w:r/>
      <w:r>
        <w:t>9812.24</w:t>
      </w:r>
      <w:r/>
    </w:p>
    <w:p>
      <w:pPr>
        <w:pStyle w:val="ListParagraph"/>
        <w:numPr>
          <w:numId w:val="1"/>
        </w:numPr>
      </w:pPr>
      <w:r/>
      <w:r/>
      <w:r/>
      <w:r>
        <w:t>302.02</w:t>
      </w:r>
      <w:r/>
    </w:p>
    <w:p>
      <w:pPr>
        <w:pStyle w:val="ListParagraph"/>
        <w:numPr>
          <w:numId w:val="1"/>
        </w:numPr>
      </w:pPr>
      <w:r/>
      <w:r/>
      <w:r/>
      <w:r>
        <w:t>7180.27</w:t>
      </w:r>
      <w:r/>
    </w:p>
    <w:p>
      <w:pPr>
        <w:pStyle w:val="ListParagraph"/>
        <w:numPr>
          <w:numId w:val="1"/>
        </w:numPr>
      </w:pPr>
      <w:r/>
      <w:r/>
      <w:r/>
      <w:r>
        <w:t>27486.39</w:t>
      </w:r>
      <w:r/>
    </w:p>
    <w:p>
      <w:pPr>
        <w:pStyle w:val="Heading2"/>
      </w:pPr>
      <w:r>
        <w:t>Simple aggregates:</w:t>
      </w:r>
    </w:p>
    <w:p>
      <w:pPr>
        <w:pStyle w:val="Heading3"/>
        <w:numPr>
          <w:numId w:val="2"/>
        </w:numPr>
      </w:pPr>
      <w:r>
        <w:t xml:space="preserve">{​​​​{ calc Average(ds.value) }} :  </w:t>
      </w:r>
      <w:r>
        <w:rPr>
          <w:rStyle w:val="Strong"/>
        </w:rPr>
        <w:t>20983.548750000005</w:t>
      </w:r>
    </w:p>
    <w:p>
      <w:pPr>
        <w:pStyle w:val="Heading3"/>
        <w:numPr>
          <w:numId w:val="2"/>
        </w:numPr>
      </w:pPr>
      <w:r>
        <w:t xml:space="preserve">{​​​​{ calc Count(ds.value) }} :  </w:t>
      </w:r>
      <w:r>
        <w:rPr>
          <w:rStyle w:val="Strong"/>
        </w:rPr>
        <w:t>16</w:t>
      </w:r>
    </w:p>
    <w:p>
      <w:pPr>
        <w:pStyle w:val="Heading3"/>
        <w:numPr>
          <w:numId w:val="2"/>
        </w:numPr>
      </w:pPr>
      <w:r>
        <w:t xml:space="preserve">{​​​​{ calc First(ds.value) }} :  </w:t>
      </w:r>
      <w:r>
        <w:rPr>
          <w:rStyle w:val="Strong"/>
        </w:rPr>
        <w:t>360.15</w:t>
      </w:r>
    </w:p>
    <w:p>
      <w:pPr>
        <w:pStyle w:val="Heading3"/>
        <w:numPr>
          <w:numId w:val="2"/>
        </w:numPr>
      </w:pPr>
      <w:r>
        <w:t xml:space="preserve">{​​​​{ calc Last(ds.value) }} :  </w:t>
      </w:r>
      <w:r>
        <w:rPr>
          <w:rStyle w:val="Strong"/>
        </w:rPr>
        <w:t>27486.39</w:t>
      </w:r>
    </w:p>
    <w:p>
      <w:pPr>
        <w:pStyle w:val="Heading3"/>
        <w:numPr>
          <w:numId w:val="2"/>
        </w:numPr>
      </w:pPr>
      <w:r>
        <w:t xml:space="preserve">{​​​​{ calc Max(ds.value) }} :  </w:t>
      </w:r>
      <w:r>
        <w:rPr>
          <w:rStyle w:val="Strong"/>
        </w:rPr>
        <w:t>89806.5</w:t>
      </w:r>
    </w:p>
    <w:p>
      <w:pPr>
        <w:pStyle w:val="Heading3"/>
        <w:numPr>
          <w:numId w:val="2"/>
        </w:numPr>
      </w:pPr>
      <w:r>
        <w:t xml:space="preserve">{​​​​{ calc Min(ds.value) }} :  </w:t>
      </w:r>
      <w:r>
        <w:rPr>
          <w:rStyle w:val="Strong"/>
        </w:rPr>
        <w:t>302.02</w:t>
      </w:r>
    </w:p>
    <w:p>
      <w:pPr>
        <w:pStyle w:val="Heading3"/>
        <w:numPr>
          <w:numId w:val="2"/>
        </w:numPr>
      </w:pPr>
      <w:r>
        <w:t xml:space="preserve">{​​​​{ calc Sum(ds.value) }} :  </w:t>
      </w:r>
      <w:r>
        <w:rPr>
          <w:rStyle w:val="Strong"/>
        </w:rPr>
        <w:t>335736.7800000001</w:t>
      </w:r>
    </w:p>
    <w:p>
      <w:pPr>
        <w:pStyle w:val="Heading2"/>
      </w:pPr>
      <w:r>
        <w:t>Aggregates on expressions:</w:t>
      </w:r>
    </w:p>
    <w:p>
      <w:pPr>
        <w:pStyle w:val="Heading3"/>
        <w:numPr>
          <w:numId w:val="2"/>
        </w:numPr>
      </w:pPr>
      <w:r>
        <w:t xml:space="preserve">{​​​​{ calc Sum(ds.value / Count(ds.value)) }} :  </w:t>
      </w:r>
      <w:r>
        <w:rPr>
          <w:rStyle w:val="Strong"/>
        </w:rPr>
        <w:t>20983.548750000005</w:t>
      </w:r>
    </w:p>
    <w:p>
      <w:pPr>
        <w:pStyle w:val="Heading3"/>
        <w:numPr>
          <w:numId w:val="2"/>
        </w:numPr>
      </w:pPr>
      <w:r>
        <w:t xml:space="preserve">{​​​​{ calc Average(Pow(ds.value, 2)) }} :  </w:t>
      </w:r>
      <w:r>
        <w:rPr>
          <w:rStyle w:val="Strong"/>
        </w:rPr>
        <w:t>994568120.1853251</w:t>
      </w:r>
    </w:p>
    <w:p>
      <w:pPr>
        <w:pStyle w:val="Heading3"/>
        <w:numPr>
          <w:numId w:val="2"/>
        </w:numPr>
      </w:pPr>
      <w:r>
        <w:t xml:space="preserve">{​​​​{ calc Average(Sqrt(ds.value)) }} :  </w:t>
      </w:r>
      <w:r>
        <w:rPr>
          <w:rStyle w:val="Strong"/>
        </w:rPr>
        <w:t>125.01663657871703</w:t>
      </w:r>
    </w:p>
    <w:p>
      <w:pPr>
        <w:pStyle w:val="Heading3"/>
        <w:numPr>
          <w:numId w:val="2"/>
        </w:numPr>
      </w:pPr>
      <w:r>
        <w:t xml:space="preserve">{​​​​{ calc Sum(Iif(ds.value &gt; 50, ds.value, 0)) }} :  </w:t>
      </w:r>
      <w:r>
        <w:rPr>
          <w:rStyle w:val="Strong"/>
        </w:rPr>
        <w:t>335736.7800000001</w:t>
      </w:r>
    </w:p>
    <w:sectPr>
      <w:pgSz w:w="12240" w:h="15840"/>
      <w:pgMar w:top="720" w:right="720" w:bottom="720" w:left="72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multiLevelType w:val="hybridMultilevel"/>
    <w:name w:val="numberedListTemplate"/>
    <w:lvl w:ilvl="0" w:tplc="0409000F">
      <w:start w:val="1"/>
      <w:numFmt w:val="decimal"/>
      <w:lvlText w:val="%1."/>
      <w:lvlJc w:val="left"/>
      <w:pPr>
        <w:ind w:left="720" w:hanging="360" w:firstLineChars="0"/>
      </w:pPr>
    </w:lvl>
    <w:lvl w:ilvl="1" w:tplc="04090019">
      <w:start w:val="1"/>
      <w:numFmt w:val="lowerLetter"/>
      <w:lvlText w:val="%2."/>
      <w:lvlJc w:val="left"/>
      <w:pPr>
        <w:ind w:left="1080" w:hanging="360" w:firstLineChars="0"/>
      </w:pPr>
    </w:lvl>
    <w:lvl w:ilvl="2" w:tplc="0409001B">
      <w:start w:val="1"/>
      <w:numFmt w:val="lowerRoman"/>
      <w:lvlText w:val="%3."/>
      <w:lvlJc w:val="right"/>
      <w:pPr>
        <w:ind w:left="1440" w:hanging="360" w:firstLineChars="0"/>
      </w:pPr>
    </w:lvl>
    <w:lvl w:ilvl="3" w:tplc="0409000F">
      <w:start w:val="1"/>
      <w:numFmt w:val="decimal"/>
      <w:lvlText w:val="%4."/>
      <w:lvlJc w:val="left"/>
      <w:pPr>
        <w:ind w:left="1800" w:hanging="360" w:firstLineChars="0"/>
      </w:pPr>
    </w:lvl>
    <w:lvl w:ilvl="4" w:tplc="04090019">
      <w:start w:val="1"/>
      <w:numFmt w:val="lowerLetter"/>
      <w:lvlText w:val="%5."/>
      <w:lvlJc w:val="left"/>
      <w:pPr>
        <w:ind w:left="2160" w:hanging="360" w:firstLineChars="0"/>
      </w:pPr>
    </w:lvl>
    <w:lvl w:ilvl="5" w:tplc="0409001B">
      <w:start w:val="1"/>
      <w:numFmt w:val="lowerRoman"/>
      <w:lvlText w:val="%6."/>
      <w:lvlJc w:val="right"/>
      <w:pPr>
        <w:ind w:left="2520" w:hanging="360" w:firstLineChars="0"/>
      </w:pPr>
    </w:lvl>
    <w:lvl w:ilvl="6" w:tplc="0409000F">
      <w:start w:val="1"/>
      <w:numFmt w:val="decimal"/>
      <w:lvlText w:val="%7."/>
      <w:lvlJc w:val="left"/>
      <w:pPr>
        <w:ind w:left="2880" w:hanging="360" w:firstLineChars="0"/>
      </w:pPr>
    </w:lvl>
    <w:lvl w:ilvl="7" w:tplc="04090019">
      <w:start w:val="1"/>
      <w:numFmt w:val="lowerLetter"/>
      <w:lvlText w:val="%8."/>
      <w:lvlJc w:val="left"/>
      <w:pPr>
        <w:ind w:left="3240" w:hanging="360" w:firstLineChars="0"/>
      </w:pPr>
    </w:lvl>
    <w:lvl w:ilvl="8" w:tplc="0409001B">
      <w:start w:val="1"/>
      <w:numFmt w:val="lowerRoman"/>
      <w:lvlText w:val="%9."/>
      <w:lvlJc w:val="right"/>
      <w:pPr>
        <w:ind w:left="3600" w:hanging="360" w:firstLineChars="0"/>
      </w:pPr>
    </w:lvl>
  </w:abstractNum>
  <w:abstractNum w:abstractNumId="1">
    <w:multiLevelType w:val="hybridMultilevel"/>
    <w:name w:val="bulletListTemplate"/>
    <w:lvl w:ilvl="0" w:tplc="04090001">
      <w:start w:val="1"/>
      <w:numFmt w:val="bullet"/>
      <w:lvlText w:val=""/>
      <w:lvlJc w:val="left"/>
      <w:pPr>
        <w:ind w:left="720" w:hanging="360" w:firstLineChars="0"/>
      </w:pPr>
      <w:rPr>
        <w:rFonts w:hint="default" w:ascii="Symbol" w:hAnsi="Symbol"/>
      </w:rPr>
    </w:lvl>
    <w:lvl w:ilvl="1" w:tplc="04090003">
      <w:start w:val="1"/>
      <w:numFmt w:val="bullet"/>
      <w:lvlText w:val="o"/>
      <w:lvlJc w:val="left"/>
      <w:pPr>
        <w:ind w:left="1080" w:hanging="360" w:firstLineChars="0"/>
      </w:pPr>
      <w:rPr>
        <w:rFonts w:hint="default" w:ascii="Courier New" w:hAnsi="Courier New" w:cs="Courier New"/>
      </w:rPr>
    </w:lvl>
    <w:lvl w:ilvl="2" w:tplc="04090005">
      <w:start w:val="1"/>
      <w:numFmt w:val="bullet"/>
      <w:lvlText w:val=""/>
      <w:lvlJc w:val="left"/>
      <w:pPr>
        <w:ind w:left="1440" w:hanging="360" w:firstLineChars="0"/>
      </w:pPr>
      <w:rPr>
        <w:rFonts w:hint="default" w:ascii="Wingdings" w:hAnsi="Wingdings"/>
      </w:rPr>
    </w:lvl>
    <w:lvl w:ilvl="3" w:tplc="04090001">
      <w:start w:val="1"/>
      <w:numFmt w:val="bullet"/>
      <w:lvlText w:val=""/>
      <w:lvlJc w:val="left"/>
      <w:pPr>
        <w:ind w:left="1800" w:hanging="360" w:firstLineChars="0"/>
      </w:pPr>
      <w:rPr>
        <w:rFonts w:hint="default" w:ascii="Symbol" w:hAnsi="Symbol"/>
      </w:rPr>
    </w:lvl>
    <w:lvl w:ilvl="4" w:tplc="04090003">
      <w:start w:val="1"/>
      <w:numFmt w:val="bullet"/>
      <w:lvlText w:val="o"/>
      <w:lvlJc w:val="left"/>
      <w:pPr>
        <w:ind w:left="2160" w:hanging="360" w:firstLineChars="0"/>
      </w:pPr>
      <w:rPr>
        <w:rFonts w:hint="default" w:ascii="Courier New" w:hAnsi="Courier New" w:cs="Courier New"/>
      </w:rPr>
    </w:lvl>
    <w:lvl w:ilvl="5" w:tplc="04090005">
      <w:start w:val="1"/>
      <w:numFmt w:val="bullet"/>
      <w:lvlText w:val=""/>
      <w:lvlJc w:val="left"/>
      <w:pPr>
        <w:ind w:left="2520" w:hanging="360" w:firstLineChars="0"/>
      </w:pPr>
      <w:rPr>
        <w:rFonts w:hint="default" w:ascii="Wingdings" w:hAnsi="Wingdings"/>
      </w:rPr>
    </w:lvl>
    <w:lvl w:ilvl="6" w:tplc="04090001">
      <w:start w:val="1"/>
      <w:numFmt w:val="bullet"/>
      <w:lvlText w:val=""/>
      <w:lvlJc w:val="left"/>
      <w:pPr>
        <w:ind w:left="2880" w:hanging="360" w:firstLineChars="0"/>
      </w:pPr>
      <w:rPr>
        <w:rFonts w:hint="default" w:ascii="Symbol" w:hAnsi="Symbol"/>
      </w:rPr>
    </w:lvl>
    <w:lvl w:ilvl="7" w:tplc="04090003">
      <w:start w:val="1"/>
      <w:numFmt w:val="bullet"/>
      <w:lvlText w:val="o"/>
      <w:lvlJc w:val="left"/>
      <w:pPr>
        <w:ind w:left="3240" w:hanging="360" w:firstLineChars="0"/>
      </w:pPr>
      <w:rPr>
        <w:rFonts w:hint="default" w:ascii="Courier New" w:hAnsi="Courier New" w:cs="Courier New"/>
      </w:rPr>
    </w:lvl>
    <w:lvl w:ilvl="8" w:tplc="04090005">
      <w:start w:val="1"/>
      <w:numFmt w:val="bullet"/>
      <w:lvlText w:val=""/>
      <w:lvlJc w:val="left"/>
      <w:pPr>
        <w:ind w:left="3600" w:hanging="360" w:firstLineChars="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numPr>
        <w:ilvl w:val="1"/>
        <w:numId w:val="0"/>
      </w:numPr>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numPr>
        <w:ilvl w:val="2"/>
        <w:numId w:val="0"/>
      </w:numPr>
      <w:spacing w:before="40" w:after="0"/>
      <w:outlineLvl w:val="2"/>
    </w:pPr>
    <w:rPr>
      <w:rFonts w:asciiTheme="majorHAnsi" w:hAnsiTheme="majorHAnsi" w:eastAsiaTheme="majorEastAsia" w:cstheme="majorBidi"/>
      <w:color w:val="1F3763" w:themeColor="accent1" w:themeShade="7F"/>
      <w:sz w:val="24"/>
      <w:szCs w:val="24"/>
    </w:rPr>
  </w:style>
  <w:style w:type="character" w:styleId="DefaultParagraphFont" w:default="true">
    <w:name w:val="Default Paragraph Font"/>
    <w:uiPriority w:val="1"/>
    <w:unhideWhenUsed/>
  </w:style>
  <w:style w:type="character" w:styleId="Strong">
    <w:name w:val="Strong"/>
    <w:basedOn w:val="DefaultParagraphFont"/>
    <w:uiPriority w:val="22"/>
    <w:qFormat/>
    <w:rPr>
      <w:b/>
      <w:bCs/>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ListParagraph">
    <w:name w:val="List Paragraph"/>
    <w:basedOn w:val="Normal"/>
    <w:uiPriority w:val="34"/>
    <w:qFormat/>
    <w:pPr>
      <w:ind w:left="720"/>
      <w:contextualSpacing/>
    </w:pPr>
  </w:style>
</w:styles>
</file>

<file path=word/_rels/document.xml.rels>&#65279;<?xml version="1.0" encoding="utf-8"?><Relationships xmlns="http://schemas.openxmlformats.org/package/2006/relationships"><Relationship Type="http://schemas.openxmlformats.org/officeDocument/2006/relationships/settings" Target="/word/settings.xml" Id="R06cc79a1112443f0" /><Relationship Type="http://schemas.openxmlformats.org/officeDocument/2006/relationships/theme" Target="/word/theme/theme1.xml" Id="Re204b90b26ab466c" /><Relationship Type="http://schemas.openxmlformats.org/officeDocument/2006/relationships/styles" Target="/word/styles.xml" Id="Rd456ae4a3a5742d5" /><Relationship Type="http://schemas.openxmlformats.org/officeDocument/2006/relationships/numbering" Target="/word/numbering.xml" Id="R23525f6768774ed1" /><Relationship Type="http://schemas.openxmlformats.org/officeDocument/2006/relationships/fontTable" Target="/word/fontTable.xml" Id="R746103b1112242e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