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8b1635f6d457c" /><Relationship Type="http://schemas.openxmlformats.org/package/2006/relationships/metadata/core-properties" Target="/docProps/core.xml" Id="R4729df9b427e4d2d" /><Relationship Type="http://schemas.openxmlformats.org/officeDocument/2006/relationships/extended-properties" Target="/docProps/app.xml" Id="R0da3ce34600b492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54d2fbd500c944b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54d2fbd500c944b4">
                      <a:lum bright="0" contrast="-5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Picture contrast is -0.5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a8151a4d9d5444d" /><Relationship Type="http://schemas.openxmlformats.org/officeDocument/2006/relationships/theme" Target="/word/theme/theme1.xml" Id="R967941f29ac54900" /><Relationship Type="http://schemas.openxmlformats.org/officeDocument/2006/relationships/styles" Target="/word/styles.xml" Id="R85619c514aa344cf" /><Relationship Type="http://schemas.openxmlformats.org/officeDocument/2006/relationships/image" Target="/media/image.jpeg" Id="R54d2fbd500c944b4" /><Relationship Type="http://schemas.openxmlformats.org/officeDocument/2006/relationships/fontTable" Target="/word/fontTable.xml" Id="Rf00f6ddd22744be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