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Pr="00201A46" w:rsidR="00E2525E" w:rsidP="0077402F" w:rsidRDefault="00E2525E" w14:paraId="601BCE17" w14:textId="243FF2F7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first paragraph</w:t>
      </w:r>
      <w:r w:rsidRPr="00201A46"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 w:rsidRPr="00201A46">
        <w:rPr>
          <w:rFonts w:ascii="Cambria" w:hAnsi="Cambria"/>
          <w:sz w:val="24"/>
          <w:szCs w:val="24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Pr="00201A46" w:rsidR="00EF65FB" w:rsidP="00EF65FB" w:rsidRDefault="00EF65FB" w14:paraId="47A88793" w14:textId="1BB2E620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third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 w:rsidRPr="00201A46">
        <w:rPr>
          <w:rFonts w:ascii="Cambria" w:hAnsi="Cambria"/>
          <w:sz w:val="24"/>
          <w:szCs w:val="24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>
      <w:r>
        <w:t>&gt;&gt;&gt; The object that determines the font size of the first text run in this document is 'GrapeCity.Documents.Word.Style'.</w:t>
      </w:r>
    </w:p>
    <w:p>
      <w:r>
        <w:t>&gt;&gt;&gt; The object is the style 'Heading 1'.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